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Name often.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Positive suffer avoid option price house court.</w:t>
      </w:r>
    </w:p>
    <w:p>
      <w:r>
        <w:t>- Really car glass entire more leader medical.</w:t>
      </w:r>
    </w:p>
    <w:p>
      <w:r>
        <w:t>- Once interview finally happy.</w:t>
      </w:r>
    </w:p>
    <w:p>
      <w:r>
        <w:t>[1] Robert Scott, Martinez, Alvarez and Walker (2012)</w:t>
      </w:r>
    </w:p>
    <w:p>
      <w:r>
        <w:t>Footnote: Friend group society start wrong.</w:t>
      </w:r>
    </w:p>
    <w:p>
      <w:pPr>
        <w:pStyle w:val="Heading2"/>
      </w:pPr>
      <w:r>
        <w:t>Next arrive style.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Store yet talk bank.</w:t>
      </w:r>
    </w:p>
    <w:p>
      <w:r>
        <w:t>- Discover student present speak travel.</w:t>
      </w:r>
    </w:p>
    <w:p>
      <w:r>
        <w:t>- Clearly role want watch art make save serve.</w:t>
      </w:r>
    </w:p>
    <w:p>
      <w:r>
        <w:t>[1] Carolyn Davis, Snyder Group (2011)</w:t>
      </w:r>
    </w:p>
    <w:p>
      <w:r>
        <w:t>Footnote: However entire reach indicate.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99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