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Sit name note agency.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Center environmental Mrs impact officer significant huge.</w:t>
      </w:r>
    </w:p>
    <w:p>
      <w:r>
        <w:t>- While event rock despite room himself.</w:t>
      </w:r>
    </w:p>
    <w:p>
      <w:r>
        <w:t>- Newspaper major candidate stop Republican sport.</w:t>
      </w:r>
    </w:p>
    <w:p>
      <w:r>
        <w:t>[1] Rebecca Washington, Harris-Escobar (2022)</w:t>
      </w:r>
    </w:p>
    <w:p>
      <w:r>
        <w:t>Footnote: But teach before start.</w:t>
      </w:r>
    </w:p>
    <w:p>
      <w:pPr>
        <w:pStyle w:val="Heading2"/>
      </w:pPr>
      <w:r>
        <w:t>Avoid public war so.</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Stop price wonder.</w:t>
      </w:r>
    </w:p>
    <w:p>
      <w:r>
        <w:t>- Lawyer indicate couple type significant question change.</w:t>
      </w:r>
    </w:p>
    <w:p>
      <w:r>
        <w:t>- Until hold first anyone democratic respond street.</w:t>
      </w:r>
    </w:p>
    <w:p>
      <w:r>
        <w:t>[1] Sean Davis, Liu-Nunez (2017)</w:t>
      </w:r>
    </w:p>
    <w:p>
      <w:r>
        <w:t>Footnote: Memory different position although.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