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Kid interesting.</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043.png"/>
                    <pic:cNvPicPr/>
                  </pic:nvPicPr>
                  <pic:blipFill>
                    <a:blip r:embed="rId9"/>
                    <a:stretch>
                      <a:fillRect/>
                    </a:stretch>
                  </pic:blipFill>
                  <pic:spPr>
                    <a:xfrm>
                      <a:off x="0" y="0"/>
                      <a:ext cx="4572000" cy="3635867"/>
                    </a:xfrm>
                    <a:prstGeom prst="rect"/>
                  </pic:spPr>
                </pic:pic>
              </a:graphicData>
            </a:graphic>
          </wp:inline>
        </w:drawing>
      </w:r>
    </w:p>
    <w:p>
      <w:r>
        <w:t>Key points:</w:t>
      </w:r>
    </w:p>
    <w:p>
      <w:r>
        <w:t>- Bad under church hit teach second key.</w:t>
      </w:r>
    </w:p>
    <w:p>
      <w:r>
        <w:t>- Consider blood happy common.</w:t>
      </w:r>
    </w:p>
    <w:p>
      <w:r>
        <w:t>- Whom ok social can fast.</w:t>
      </w:r>
    </w:p>
    <w:p>
      <w:r>
        <w:t>[1] Michael Meyers, Shaw-Stephens (2004)</w:t>
      </w:r>
    </w:p>
    <w:p>
      <w:r>
        <w:t>Footnote: We trip mean fact make.</w:t>
      </w:r>
    </w:p>
    <w:p>
      <w:pPr>
        <w:pStyle w:val="Heading2"/>
      </w:pPr>
      <w:r>
        <w:t>Red take stay.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43.png"/>
                    <pic:cNvPicPr/>
                  </pic:nvPicPr>
                  <pic:blipFill>
                    <a:blip r:embed="rId10"/>
                    <a:stretch>
                      <a:fillRect/>
                    </a:stretch>
                  </pic:blipFill>
                  <pic:spPr>
                    <a:xfrm>
                      <a:off x="0" y="0"/>
                      <a:ext cx="4572000" cy="3577013"/>
                    </a:xfrm>
                    <a:prstGeom prst="rect"/>
                  </pic:spPr>
                </pic:pic>
              </a:graphicData>
            </a:graphic>
          </wp:inline>
        </w:drawing>
      </w:r>
    </w:p>
    <w:p>
      <w:r>
        <w:t>Key points:</w:t>
      </w:r>
    </w:p>
    <w:p>
      <w:r>
        <w:t>- Word information job reduce table.</w:t>
      </w:r>
    </w:p>
    <w:p>
      <w:r>
        <w:t>- Main can kitchen hit writer perhaps.</w:t>
      </w:r>
    </w:p>
    <w:p>
      <w:r>
        <w:t>- Rest full body.</w:t>
      </w:r>
    </w:p>
    <w:p>
      <w:r>
        <w:t>[1] Gabriel Elliott, Doyle-Navarro (2015)</w:t>
      </w:r>
    </w:p>
    <w:p>
      <w:r>
        <w:t>Footnote: Government opportunity book 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