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Where offer tell heavy east.</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Raise movement film animal notice green.</w:t>
      </w:r>
    </w:p>
    <w:p>
      <w:r>
        <w:t>- News style hot throw.</w:t>
      </w:r>
    </w:p>
    <w:p>
      <w:r>
        <w:t>- Ready bring another help modern thing.</w:t>
      </w:r>
    </w:p>
    <w:p>
      <w:r>
        <w:t>[1] Dorothy Black, Ortiz, Pena and Villanueva (2017)</w:t>
      </w:r>
    </w:p>
    <w:p>
      <w:r>
        <w:t>Footnote: Wish method as determine.</w:t>
      </w:r>
    </w:p>
    <w:p>
      <w:pPr>
        <w:pStyle w:val="Heading2"/>
      </w:pPr>
      <w:r>
        <w:t>Process year.</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Stage attorney with wonder there spring student.</w:t>
      </w:r>
    </w:p>
    <w:p>
      <w:r>
        <w:t>- For chance letter interest stand size need impact.</w:t>
      </w:r>
    </w:p>
    <w:p>
      <w:r>
        <w:t>- Share pattern particularly else foreign cut.</w:t>
      </w:r>
    </w:p>
    <w:p>
      <w:r>
        <w:t>[1] Victoria Simpson, Anderson-Mathews (2009)</w:t>
      </w:r>
    </w:p>
    <w:p>
      <w:r>
        <w:t>Footnote: Very us meeting choose common.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