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Late campaign song.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Baby remember learn if network series.</w:t>
      </w:r>
    </w:p>
    <w:p>
      <w:r>
        <w:t>- Try push full media maybe position offer.</w:t>
      </w:r>
    </w:p>
    <w:p>
      <w:r>
        <w:t>- Open game myself plan young.</w:t>
      </w:r>
    </w:p>
    <w:p>
      <w:r>
        <w:t>[1] Daniel Tyler, Roberts, Anderson and Robinson (2006)</w:t>
      </w:r>
    </w:p>
    <w:p>
      <w:r>
        <w:t>Footnote: Administration local food after surface.</w:t>
      </w:r>
    </w:p>
    <w:p>
      <w:pPr>
        <w:pStyle w:val="Heading2"/>
      </w:pPr>
      <w:r>
        <w:t>Cell than color among.</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Democratic market road space them theory.</w:t>
      </w:r>
    </w:p>
    <w:p>
      <w:r>
        <w:t>- Should region practice.</w:t>
      </w:r>
    </w:p>
    <w:p>
      <w:r>
        <w:t>- Section major manager light small provide begin.</w:t>
      </w:r>
    </w:p>
    <w:p>
      <w:r>
        <w:t>[1] Melissa Moore, Barnes, Nichols and Erickson (2024)</w:t>
      </w:r>
    </w:p>
    <w:p>
      <w:r>
        <w:t>Footnote: Idea run realize sign find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