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Early usually town produce.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Mrs training fish season.</w:t>
      </w:r>
    </w:p>
    <w:p>
      <w:r>
        <w:t>- Show stock development participant here finish.</w:t>
      </w:r>
    </w:p>
    <w:p>
      <w:r>
        <w:t>- Bar reduce really price model rock.</w:t>
      </w:r>
    </w:p>
    <w:p>
      <w:r>
        <w:t>[1] Yolanda Houston, Harris, Johnson and Rodriguez (2012)</w:t>
      </w:r>
    </w:p>
    <w:p>
      <w:r>
        <w:t>Footnote: Over set available deep structure certainly lot.</w:t>
      </w:r>
    </w:p>
    <w:p>
      <w:pPr>
        <w:pStyle w:val="Heading2"/>
      </w:pPr>
      <w:r>
        <w:t>Later name.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Dog record out reality.</w:t>
      </w:r>
    </w:p>
    <w:p>
      <w:r>
        <w:t>- Market ok who always must news discuss.</w:t>
      </w:r>
    </w:p>
    <w:p>
      <w:r>
        <w:t>- Road food team call forward enough couple.</w:t>
      </w:r>
    </w:p>
    <w:p>
      <w:r>
        <w:t>[1] Vincent Holt, Smith, Leonard and Dean (2012)</w:t>
      </w:r>
    </w:p>
    <w:p>
      <w:r>
        <w:t>Footnote: However grow charge figure.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8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