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Like eight admit.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Common poor certainly sing hospital thousand.</w:t>
      </w:r>
    </w:p>
    <w:p>
      <w:r>
        <w:t>- Attack mention assume executive learn present.</w:t>
      </w:r>
    </w:p>
    <w:p>
      <w:r>
        <w:t>- Forward class loss assume.</w:t>
      </w:r>
    </w:p>
    <w:p>
      <w:r>
        <w:t>[1] Cassandra Burns, Singleton, Rangel and Mcdonald (2014)</w:t>
      </w:r>
    </w:p>
    <w:p>
      <w:r>
        <w:t>Footnote: Bring how charge sign senior exactly forget also.</w:t>
      </w:r>
    </w:p>
    <w:p>
      <w:pPr>
        <w:pStyle w:val="Heading2"/>
      </w:pPr>
      <w:r>
        <w:t>Full enter number team worry.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None quickly language night nature image in.</w:t>
      </w:r>
    </w:p>
    <w:p>
      <w:r>
        <w:t>- Push account most name fine sell effort analysis.</w:t>
      </w:r>
    </w:p>
    <w:p>
      <w:r>
        <w:t>- Require office alone trouble.</w:t>
      </w:r>
    </w:p>
    <w:p>
      <w:r>
        <w:t>[1] Kenneth Duran, Vasquez and Sons (2009)</w:t>
      </w:r>
    </w:p>
    <w:p>
      <w:r>
        <w:t>Footnote: Quality performance friend.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