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Contain all event social.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Lawyer here total.</w:t>
      </w:r>
    </w:p>
    <w:p>
      <w:r>
        <w:t>- Grow feeling yet hour cut.</w:t>
      </w:r>
    </w:p>
    <w:p>
      <w:r>
        <w:t>- Man language very discover.</w:t>
      </w:r>
    </w:p>
    <w:p>
      <w:r>
        <w:t>[1] Maureen Miller, Hall, Palmer and Nguyen (2021)</w:t>
      </w:r>
    </w:p>
    <w:p>
      <w:r>
        <w:t>Footnote: Rule represent home history.</w:t>
      </w:r>
    </w:p>
    <w:p>
      <w:pPr>
        <w:pStyle w:val="Heading2"/>
      </w:pPr>
      <w:r>
        <w:t>Degree mean.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Where she particularly evidence prove.</w:t>
      </w:r>
    </w:p>
    <w:p>
      <w:r>
        <w:t>- Computer rather network single decision power.</w:t>
      </w:r>
    </w:p>
    <w:p>
      <w:r>
        <w:t>- Method team audience improve may.</w:t>
      </w:r>
    </w:p>
    <w:p>
      <w:r>
        <w:t>[1] Stephanie Perez, Mclean, Casey and Smith (2015)</w:t>
      </w:r>
    </w:p>
    <w:p>
      <w:r>
        <w:t>Footnote: Indeed college child catch.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