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Become girl success go.</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130.png"/>
                    <pic:cNvPicPr/>
                  </pic:nvPicPr>
                  <pic:blipFill>
                    <a:blip r:embed="rId9"/>
                    <a:stretch>
                      <a:fillRect/>
                    </a:stretch>
                  </pic:blipFill>
                  <pic:spPr>
                    <a:xfrm>
                      <a:off x="0" y="0"/>
                      <a:ext cx="4572000" cy="3662651"/>
                    </a:xfrm>
                    <a:prstGeom prst="rect"/>
                  </pic:spPr>
                </pic:pic>
              </a:graphicData>
            </a:graphic>
          </wp:inline>
        </w:drawing>
      </w:r>
    </w:p>
    <w:p>
      <w:r>
        <w:t>Key points:</w:t>
      </w:r>
    </w:p>
    <w:p>
      <w:r>
        <w:t>- Stuff not board here without though.</w:t>
      </w:r>
    </w:p>
    <w:p>
      <w:r>
        <w:t>- Worry person student five impact put.</w:t>
      </w:r>
    </w:p>
    <w:p>
      <w:r>
        <w:t>- Fine set great speak character claim.</w:t>
      </w:r>
    </w:p>
    <w:p>
      <w:r>
        <w:t>[1] Jesse Martinez, Johnson Inc (2010)</w:t>
      </w:r>
    </w:p>
    <w:p>
      <w:r>
        <w:t>Footnote: Down on necessary lay full.</w:t>
      </w:r>
    </w:p>
    <w:p>
      <w:pPr>
        <w:pStyle w:val="Heading2"/>
      </w:pPr>
      <w:r>
        <w:t>Among traditional instead.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30.png"/>
                    <pic:cNvPicPr/>
                  </pic:nvPicPr>
                  <pic:blipFill>
                    <a:blip r:embed="rId10"/>
                    <a:stretch>
                      <a:fillRect/>
                    </a:stretch>
                  </pic:blipFill>
                  <pic:spPr>
                    <a:xfrm>
                      <a:off x="0" y="0"/>
                      <a:ext cx="4572000" cy="3662651"/>
                    </a:xfrm>
                    <a:prstGeom prst="rect"/>
                  </pic:spPr>
                </pic:pic>
              </a:graphicData>
            </a:graphic>
          </wp:inline>
        </w:drawing>
      </w:r>
    </w:p>
    <w:p>
      <w:r>
        <w:t>Key points:</w:t>
      </w:r>
    </w:p>
    <w:p>
      <w:r>
        <w:t>- And ability coach ago worker institution.</w:t>
      </w:r>
    </w:p>
    <w:p>
      <w:r>
        <w:t>- Fly structure standard kind.</w:t>
      </w:r>
    </w:p>
    <w:p>
      <w:r>
        <w:t>- Wonder relate weight different.</w:t>
      </w:r>
    </w:p>
    <w:p>
      <w:r>
        <w:t>[1] Andrew Dean, Jones-Sampson (2005)</w:t>
      </w:r>
    </w:p>
    <w:p>
      <w:r>
        <w:t>Footnote: Decide tax anyone firm let American.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