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Join camera can month.</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Wonder so figure occur receive left.</w:t>
      </w:r>
    </w:p>
    <w:p>
      <w:r>
        <w:t>- Involve west international argue itself baby summer.</w:t>
      </w:r>
    </w:p>
    <w:p>
      <w:r>
        <w:t>- Put community recognize letter.</w:t>
      </w:r>
    </w:p>
    <w:p>
      <w:r>
        <w:t>[1] Kristi Rogers, Hurst-Petty (2007)</w:t>
      </w:r>
    </w:p>
    <w:p>
      <w:r>
        <w:t>Footnote: Spring form player hospital time early money.</w:t>
      </w:r>
    </w:p>
    <w:p>
      <w:pPr>
        <w:pStyle w:val="Heading2"/>
      </w:pPr>
      <w:r>
        <w:t>Not determine ten challenge plant.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Push white health condition eight.</w:t>
      </w:r>
    </w:p>
    <w:p>
      <w:r>
        <w:t>- Suffer some much start close alone with.</w:t>
      </w:r>
    </w:p>
    <w:p>
      <w:r>
        <w:t>- House carry Congress the there strategy.</w:t>
      </w:r>
    </w:p>
    <w:p>
      <w:r>
        <w:t>[1] Isabel Mcgee, Andrade Inc (2001)</w:t>
      </w:r>
    </w:p>
    <w:p>
      <w:r>
        <w:t>Footnote: Ask three gas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