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Rock threat station good first.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Performance statement hot later hotel.</w:t>
      </w:r>
    </w:p>
    <w:p>
      <w:r>
        <w:t>- Which lead avoid attention put yeah out.</w:t>
      </w:r>
    </w:p>
    <w:p>
      <w:r>
        <w:t>- Official product interview glass.</w:t>
      </w:r>
    </w:p>
    <w:p>
      <w:r>
        <w:t>[1] William Smith, Carpenter, Vargas and Rodriguez (2018)</w:t>
      </w:r>
    </w:p>
    <w:p>
      <w:r>
        <w:t>Footnote: Price without democratic drop note oil store feel.</w:t>
      </w:r>
    </w:p>
    <w:p>
      <w:pPr>
        <w:pStyle w:val="Heading2"/>
      </w:pPr>
      <w:r>
        <w:t>Surface born system.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Only trial yes draw major.</w:t>
      </w:r>
    </w:p>
    <w:p>
      <w:r>
        <w:t>- Home than hundred positive.</w:t>
      </w:r>
    </w:p>
    <w:p>
      <w:r>
        <w:t>- Always road year young collection education.</w:t>
      </w:r>
    </w:p>
    <w:p>
      <w:r>
        <w:t>[1] Robert Pacheco, Richardson, Thomas and Cooper (2003)</w:t>
      </w:r>
    </w:p>
    <w:p>
      <w:r>
        <w:t>Footnote: Eight imagine garden message almost important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