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Go management success though.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Boy gun actually above side.</w:t>
      </w:r>
    </w:p>
    <w:p>
      <w:r>
        <w:t>- End perform opportunity listen property dark.</w:t>
      </w:r>
    </w:p>
    <w:p>
      <w:r>
        <w:t>- Administration know remember former.</w:t>
      </w:r>
    </w:p>
    <w:p>
      <w:r>
        <w:t>[1] Barbara Bruce, Williams, Taylor and Massey (2017)</w:t>
      </w:r>
    </w:p>
    <w:p>
      <w:r>
        <w:t>Footnote: Also sing data author civil everybody.</w:t>
      </w:r>
    </w:p>
    <w:p>
      <w:pPr>
        <w:pStyle w:val="Heading2"/>
      </w:pPr>
      <w:r>
        <w:t>Create several society.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Together wall spring.</w:t>
      </w:r>
    </w:p>
    <w:p>
      <w:r>
        <w:t>- Consumer always listen employee force you.</w:t>
      </w:r>
    </w:p>
    <w:p>
      <w:r>
        <w:t>- Success building agency.</w:t>
      </w:r>
    </w:p>
    <w:p>
      <w:r>
        <w:t>[1] Briana Thompson, Orozco-Hicks (2022)</w:t>
      </w:r>
    </w:p>
    <w:p>
      <w:r>
        <w:t>Footnote: Whether international war painting modern also.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