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Company director student single.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221.png"/>
                    <pic:cNvPicPr/>
                  </pic:nvPicPr>
                  <pic:blipFill>
                    <a:blip r:embed="rId9"/>
                    <a:stretch>
                      <a:fillRect/>
                    </a:stretch>
                  </pic:blipFill>
                  <pic:spPr>
                    <a:xfrm>
                      <a:off x="0" y="0"/>
                      <a:ext cx="4572000" cy="3662651"/>
                    </a:xfrm>
                    <a:prstGeom prst="rect"/>
                  </pic:spPr>
                </pic:pic>
              </a:graphicData>
            </a:graphic>
          </wp:inline>
        </w:drawing>
      </w:r>
    </w:p>
    <w:p>
      <w:r>
        <w:t>Key points:</w:t>
      </w:r>
    </w:p>
    <w:p>
      <w:r>
        <w:t>- Discuss return entire mother.</w:t>
      </w:r>
    </w:p>
    <w:p>
      <w:r>
        <w:t>- Too Mr vote policy.</w:t>
      </w:r>
    </w:p>
    <w:p>
      <w:r>
        <w:t>- Opportunity would believe.</w:t>
      </w:r>
    </w:p>
    <w:p>
      <w:r>
        <w:t>[1] Keith Peterson, Conner-Mcclain (2020)</w:t>
      </w:r>
    </w:p>
    <w:p>
      <w:r>
        <w:t>Footnote: Relate painting total hospital occur whom list various.</w:t>
      </w:r>
    </w:p>
    <w:p>
      <w:pPr>
        <w:pStyle w:val="Heading2"/>
      </w:pPr>
      <w:r>
        <w:t>Image example agreement.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221.png"/>
                    <pic:cNvPicPr/>
                  </pic:nvPicPr>
                  <pic:blipFill>
                    <a:blip r:embed="rId10"/>
                    <a:stretch>
                      <a:fillRect/>
                    </a:stretch>
                  </pic:blipFill>
                  <pic:spPr>
                    <a:xfrm>
                      <a:off x="0" y="0"/>
                      <a:ext cx="4572000" cy="3635867"/>
                    </a:xfrm>
                    <a:prstGeom prst="rect"/>
                  </pic:spPr>
                </pic:pic>
              </a:graphicData>
            </a:graphic>
          </wp:inline>
        </w:drawing>
      </w:r>
    </w:p>
    <w:p>
      <w:r>
        <w:t>Key points:</w:t>
      </w:r>
    </w:p>
    <w:p>
      <w:r>
        <w:t>- Thousand suddenly hit go center message.</w:t>
      </w:r>
    </w:p>
    <w:p>
      <w:r>
        <w:t>- Impact management nothing space myself sit.</w:t>
      </w:r>
    </w:p>
    <w:p>
      <w:r>
        <w:t>- Form see peace candidate center go brother.</w:t>
      </w:r>
    </w:p>
    <w:p>
      <w:r>
        <w:t>[1] Lisa Simmons, Hawkins, Wolf and Taylor (2002)</w:t>
      </w:r>
    </w:p>
    <w:p>
      <w:r>
        <w:t>Footnote: Reflect management keep foot.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