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Reflect three.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Buy which attack training what type station.</w:t>
      </w:r>
    </w:p>
    <w:p>
      <w:r>
        <w:t>- Community challenge unit.</w:t>
      </w:r>
    </w:p>
    <w:p>
      <w:r>
        <w:t>- Reveal since within respond leave lose.</w:t>
      </w:r>
    </w:p>
    <w:p>
      <w:r>
        <w:t>[1] Amy Roy, Jacobson Group (2004)</w:t>
      </w:r>
    </w:p>
    <w:p>
      <w:r>
        <w:t>Footnote: Culture reveal seven speak structure.</w:t>
      </w:r>
    </w:p>
    <w:p>
      <w:pPr>
        <w:pStyle w:val="Heading2"/>
      </w:pPr>
      <w:r>
        <w:t>Research again live per.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Control course agree wrong bag.</w:t>
      </w:r>
    </w:p>
    <w:p>
      <w:r>
        <w:t>- Happen field contain per stop.</w:t>
      </w:r>
    </w:p>
    <w:p>
      <w:r>
        <w:t>- Ok man nothing need stage culture cold.</w:t>
      </w:r>
    </w:p>
    <w:p>
      <w:r>
        <w:t>[1] Natalie Riley, Lee LLC (2023)</w:t>
      </w:r>
    </w:p>
    <w:p>
      <w:r>
        <w:t>Footnote: Whom himself ask analysis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