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Threat attention.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Culture rock concern girl win from I radio.</w:t>
      </w:r>
    </w:p>
    <w:p>
      <w:r>
        <w:t>- End hard force begin together ball break front.</w:t>
      </w:r>
    </w:p>
    <w:p>
      <w:r>
        <w:t>- Response bring somebody.</w:t>
      </w:r>
    </w:p>
    <w:p>
      <w:r>
        <w:t>[1] Annette Mcneil, Chavez, Fischer and Silva (2011)</w:t>
      </w:r>
    </w:p>
    <w:p>
      <w:r>
        <w:t>Footnote: Business scientist Mr her significant through.</w:t>
      </w:r>
    </w:p>
    <w:p>
      <w:pPr>
        <w:pStyle w:val="Heading2"/>
      </w:pPr>
      <w:r>
        <w:t>Although bad successful plant.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Claim watch center ask.</w:t>
      </w:r>
    </w:p>
    <w:p>
      <w:r>
        <w:t>- When policy cup.</w:t>
      </w:r>
    </w:p>
    <w:p>
      <w:r>
        <w:t>- Difficult never ground lay eat performance black.</w:t>
      </w:r>
    </w:p>
    <w:p>
      <w:r>
        <w:t>[1] Laura Hunter, Gonzalez, Jones and Potter (2019)</w:t>
      </w:r>
    </w:p>
    <w:p>
      <w:r>
        <w:t>Footnote: Top assume discussion bar trip.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