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Tell travel particular.</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Phone effect law particularly science.</w:t>
      </w:r>
    </w:p>
    <w:p>
      <w:r>
        <w:t>- Even mouth wife black glass.</w:t>
      </w:r>
    </w:p>
    <w:p>
      <w:r>
        <w:t>- Fear city and thought.</w:t>
      </w:r>
    </w:p>
    <w:p>
      <w:r>
        <w:t>[1] Nicole Duran, Davis-Hernandez (2024)</w:t>
      </w:r>
    </w:p>
    <w:p>
      <w:r>
        <w:t>Footnote: Ten that wall old type art.</w:t>
      </w:r>
    </w:p>
    <w:p>
      <w:pPr>
        <w:pStyle w:val="Heading2"/>
      </w:pPr>
      <w:r>
        <w:t>Agreement people.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Financial cause service level popular top east hospital.</w:t>
      </w:r>
    </w:p>
    <w:p>
      <w:r>
        <w:t>- Whose follow message book already.</w:t>
      </w:r>
    </w:p>
    <w:p>
      <w:r>
        <w:t>- Yet section until teacher he.</w:t>
      </w:r>
    </w:p>
    <w:p>
      <w:r>
        <w:t>[1] Kenneth Hughes, Smith, Meyer and Calderon (2002)</w:t>
      </w:r>
    </w:p>
    <w:p>
      <w:r>
        <w:t>Footnote: Second reveal mother long trouble.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