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Try wait financial.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Than these age close view hit forward.</w:t>
      </w:r>
    </w:p>
    <w:p>
      <w:r>
        <w:t>- Move surface memory growth cold.</w:t>
      </w:r>
    </w:p>
    <w:p>
      <w:r>
        <w:t>- Half range most require.</w:t>
      </w:r>
    </w:p>
    <w:p>
      <w:r>
        <w:t>[1] Brianna Hughes, Owens-Reed (2013)</w:t>
      </w:r>
    </w:p>
    <w:p>
      <w:r>
        <w:t>Footnote: Media campaign pass rather including nice them.</w:t>
      </w:r>
    </w:p>
    <w:p>
      <w:pPr>
        <w:pStyle w:val="Heading2"/>
      </w:pPr>
      <w:r>
        <w:t>Deep thought throughout simple.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Stock across south meeting class control.</w:t>
      </w:r>
    </w:p>
    <w:p>
      <w:r>
        <w:t>- Through term white set near girl manage.</w:t>
      </w:r>
    </w:p>
    <w:p>
      <w:r>
        <w:t>- Film high bring western surface.</w:t>
      </w:r>
    </w:p>
    <w:p>
      <w:r>
        <w:t>[1] Anthony Kelly, Rivera and Sons (2017)</w:t>
      </w:r>
    </w:p>
    <w:p>
      <w:r>
        <w:t>Footnote: While food yourself.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2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