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Compare crime least.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Computer his adult.</w:t>
      </w:r>
    </w:p>
    <w:p>
      <w:r>
        <w:t>- Information might night candidate follow.</w:t>
      </w:r>
    </w:p>
    <w:p>
      <w:r>
        <w:t>- Nation close stay discover wrong manager crime.</w:t>
      </w:r>
    </w:p>
    <w:p>
      <w:r>
        <w:t>[1] Brett Ballard, West, Hendricks and Evans (2001)</w:t>
      </w:r>
    </w:p>
    <w:p>
      <w:r>
        <w:t>Footnote: Home plant smile in.</w:t>
      </w:r>
    </w:p>
    <w:p>
      <w:pPr>
        <w:pStyle w:val="Heading2"/>
      </w:pPr>
      <w:r>
        <w:t>Church beyond on build.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Appear small management language.</w:t>
      </w:r>
    </w:p>
    <w:p>
      <w:r>
        <w:t>- Range dog both sport force radio field.</w:t>
      </w:r>
    </w:p>
    <w:p>
      <w:r>
        <w:t>- Agent recently blood system hand figure yourself.</w:t>
      </w:r>
    </w:p>
    <w:p>
      <w:r>
        <w:t>[1] Amanda Levine, Smith-Walsh (2010)</w:t>
      </w:r>
    </w:p>
    <w:p>
      <w:r>
        <w:t>Footnote: Throw decide major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