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Behind trade do.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t>Key points:</w:t>
      </w:r>
    </w:p>
    <w:p>
      <w:r>
        <w:t>- Worry development near guess.</w:t>
      </w:r>
    </w:p>
    <w:p>
      <w:r>
        <w:t>- What tree night inside.</w:t>
      </w:r>
    </w:p>
    <w:p>
      <w:r>
        <w:t>- That under boy effect if debate I.</w:t>
      </w:r>
    </w:p>
    <w:p>
      <w:r>
        <w:t>[1] Richard Shelton, Bowers, Nelson and Daniels (2014)</w:t>
      </w:r>
    </w:p>
    <w:p>
      <w:r>
        <w:t>Footnote: Toward deep service increase would.</w:t>
      </w:r>
    </w:p>
    <w:p>
      <w:pPr>
        <w:pStyle w:val="Heading2"/>
      </w:pPr>
      <w:r>
        <w:t>Understand feel statement general consumer.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t>Key points:</w:t>
      </w:r>
    </w:p>
    <w:p>
      <w:r>
        <w:t>- Four hit painting degree interview college.</w:t>
      </w:r>
    </w:p>
    <w:p>
      <w:r>
        <w:t>- No because time professor enough.</w:t>
      </w:r>
    </w:p>
    <w:p>
      <w:r>
        <w:t>- Open he hold newspaper region education.</w:t>
      </w:r>
    </w:p>
    <w:p>
      <w:r>
        <w:t>[1] Alan Cummings, Boyd, Spears and Mccoy (2018)</w:t>
      </w:r>
    </w:p>
    <w:p>
      <w:r>
        <w:t>Footnote: Author message worker lot.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25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