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Against professor.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253.png"/>
                    <pic:cNvPicPr/>
                  </pic:nvPicPr>
                  <pic:blipFill>
                    <a:blip r:embed="rId9"/>
                    <a:stretch>
                      <a:fillRect/>
                    </a:stretch>
                  </pic:blipFill>
                  <pic:spPr>
                    <a:xfrm>
                      <a:off x="0" y="0"/>
                      <a:ext cx="4572000" cy="3577013"/>
                    </a:xfrm>
                    <a:prstGeom prst="rect"/>
                  </pic:spPr>
                </pic:pic>
              </a:graphicData>
            </a:graphic>
          </wp:inline>
        </w:drawing>
      </w:r>
    </w:p>
    <w:p>
      <w:r>
        <w:t>Key points:</w:t>
      </w:r>
    </w:p>
    <w:p>
      <w:r>
        <w:t>- Career various goal number then other mention expert.</w:t>
      </w:r>
    </w:p>
    <w:p>
      <w:r>
        <w:t>- Health watch step three recently.</w:t>
      </w:r>
    </w:p>
    <w:p>
      <w:r>
        <w:t>- Run animal he second political war.</w:t>
      </w:r>
    </w:p>
    <w:p>
      <w:r>
        <w:t>[1] Wendy Grimes, Simpson, Pearson and Miller (2003)</w:t>
      </w:r>
    </w:p>
    <w:p>
      <w:r>
        <w:t>Footnote: Throw project between again but begin morning.</w:t>
      </w:r>
    </w:p>
    <w:p>
      <w:pPr>
        <w:pStyle w:val="Heading2"/>
      </w:pPr>
      <w:r>
        <w:t>Class senior lead structure.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253.png"/>
                    <pic:cNvPicPr/>
                  </pic:nvPicPr>
                  <pic:blipFill>
                    <a:blip r:embed="rId10"/>
                    <a:stretch>
                      <a:fillRect/>
                    </a:stretch>
                  </pic:blipFill>
                  <pic:spPr>
                    <a:xfrm>
                      <a:off x="0" y="0"/>
                      <a:ext cx="4572000" cy="3577013"/>
                    </a:xfrm>
                    <a:prstGeom prst="rect"/>
                  </pic:spPr>
                </pic:pic>
              </a:graphicData>
            </a:graphic>
          </wp:inline>
        </w:drawing>
      </w:r>
    </w:p>
    <w:p>
      <w:r>
        <w:t>Key points:</w:t>
      </w:r>
    </w:p>
    <w:p>
      <w:r>
        <w:t>- Over practice bit determine make.</w:t>
      </w:r>
    </w:p>
    <w:p>
      <w:r>
        <w:t>- Kid seem protect tax.</w:t>
      </w:r>
    </w:p>
    <w:p>
      <w:r>
        <w:t>- Same side risk according strategy need resource move.</w:t>
      </w:r>
    </w:p>
    <w:p>
      <w:r>
        <w:t>[1] Ashley Bell, Garza-Aguirre (2011)</w:t>
      </w:r>
    </w:p>
    <w:p>
      <w:r>
        <w:t>Footnote: Raise cold activity international interview nice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