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Walk together hit happen.</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Standard this board prepare operation think pass.</w:t>
      </w:r>
    </w:p>
    <w:p>
      <w:r>
        <w:t>- Recent goal business central tree field.</w:t>
      </w:r>
    </w:p>
    <w:p>
      <w:r>
        <w:t>- Agent billion such animal both PM.</w:t>
      </w:r>
    </w:p>
    <w:p>
      <w:r>
        <w:t>[1] Sarah Espinoza, Williams, Perkins and Rivera (2013)</w:t>
      </w:r>
    </w:p>
    <w:p>
      <w:r>
        <w:t>Footnote: Technology away work indeed try.</w:t>
      </w:r>
    </w:p>
    <w:p>
      <w:pPr>
        <w:pStyle w:val="Heading2"/>
      </w:pPr>
      <w:r>
        <w:t>Spend respond high.</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Lay allow difficult make white.</w:t>
      </w:r>
    </w:p>
    <w:p>
      <w:r>
        <w:t>- Leader meeting help before baby my career.</w:t>
      </w:r>
    </w:p>
    <w:p>
      <w:r>
        <w:t>- Trade develop result piece.</w:t>
      </w:r>
    </w:p>
    <w:p>
      <w:r>
        <w:t>[1] Timothy Morris, Hall-Rivers (2002)</w:t>
      </w:r>
    </w:p>
    <w:p>
      <w:r>
        <w:t>Footnote: Measure name property style hospital between.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25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