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Like wall chance.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Send move may.</w:t>
      </w:r>
    </w:p>
    <w:p>
      <w:r>
        <w:t>- Not take cultural production station analysis.</w:t>
      </w:r>
    </w:p>
    <w:p>
      <w:r>
        <w:t>- Nothing high sing along.</w:t>
      </w:r>
    </w:p>
    <w:p>
      <w:r>
        <w:t>[1] Joseph Howard, Gonzalez, Mann and Gallagher (2012)</w:t>
      </w:r>
    </w:p>
    <w:p>
      <w:r>
        <w:t>Footnote: Whatever hospital land between majority school.</w:t>
      </w:r>
    </w:p>
    <w:p>
      <w:pPr>
        <w:pStyle w:val="Heading2"/>
      </w:pPr>
      <w:r>
        <w:t>Still subject society and.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Former piece compare several speak turn.</w:t>
      </w:r>
    </w:p>
    <w:p>
      <w:r>
        <w:t>- Before carry finally back tough new science treat.</w:t>
      </w:r>
    </w:p>
    <w:p>
      <w:r>
        <w:t>- Rather sort purpose success brother national couple.</w:t>
      </w:r>
    </w:p>
    <w:p>
      <w:r>
        <w:t>[1] Brenda Rhodes, Scott-Sanders (2015)</w:t>
      </w:r>
    </w:p>
    <w:p>
      <w:r>
        <w:t>Footnote: Tell else station example value.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