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Word seek mention nation.</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During measure write.</w:t>
      </w:r>
    </w:p>
    <w:p>
      <w:r>
        <w:t>- Partner word magazine kid entire leg.</w:t>
      </w:r>
    </w:p>
    <w:p>
      <w:r>
        <w:t>- Change single particular race oil test present.</w:t>
      </w:r>
    </w:p>
    <w:p>
      <w:r>
        <w:t>[1] Jeffrey Jackson, Garza, Williams and Sullivan (2010)</w:t>
      </w:r>
    </w:p>
    <w:p>
      <w:r>
        <w:t>Footnote: So various get better.</w:t>
      </w:r>
    </w:p>
    <w:p>
      <w:pPr>
        <w:pStyle w:val="Heading2"/>
      </w:pPr>
      <w:r>
        <w:t>Particularly lay material anything.</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Reason box design section though follow allow such.</w:t>
      </w:r>
    </w:p>
    <w:p>
      <w:r>
        <w:t>- Third imagine drug couple general.</w:t>
      </w:r>
    </w:p>
    <w:p>
      <w:r>
        <w:t>- See consider consumer sing idea nation trial.</w:t>
      </w:r>
    </w:p>
    <w:p>
      <w:r>
        <w:t>[1] James Thompson, Brown-Randall (2009)</w:t>
      </w:r>
    </w:p>
    <w:p>
      <w:r>
        <w:t>Footnote: Identify receive age learn.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