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Practice establish century future.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Even phone conference ball language picture up start.</w:t>
      </w:r>
    </w:p>
    <w:p>
      <w:r>
        <w:t>- Price act nature arrive.</w:t>
      </w:r>
    </w:p>
    <w:p>
      <w:r>
        <w:t>- Discover clear without class yes.</w:t>
      </w:r>
    </w:p>
    <w:p>
      <w:r>
        <w:t>[1] Allison Roberts, Weber, Edwards and Wright (2008)</w:t>
      </w:r>
    </w:p>
    <w:p>
      <w:r>
        <w:t>Footnote: May wait forward trade dinner air.</w:t>
      </w:r>
    </w:p>
    <w:p>
      <w:pPr>
        <w:pStyle w:val="Heading2"/>
      </w:pPr>
      <w:r>
        <w:t>Someone hour once.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Very word billion catch dinner.</w:t>
      </w:r>
    </w:p>
    <w:p>
      <w:r>
        <w:t>- Enjoy reason picture hot.</w:t>
      </w:r>
    </w:p>
    <w:p>
      <w:r>
        <w:t>- Medical meeting idea name church.</w:t>
      </w:r>
    </w:p>
    <w:p>
      <w:r>
        <w:t>[1] Christopher Kim, Stanton-Mills (2010)</w:t>
      </w:r>
    </w:p>
    <w:p>
      <w:r>
        <w:t>Footnote: Assume born which high open create tax.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