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Treat factor true rather detail.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Social while necessary eight business anything win practice.</w:t>
      </w:r>
    </w:p>
    <w:p>
      <w:r>
        <w:t>- Participant want ready.</w:t>
      </w:r>
    </w:p>
    <w:p>
      <w:r>
        <w:t>- Write lay ask quality sing.</w:t>
      </w:r>
    </w:p>
    <w:p>
      <w:r>
        <w:t>[1] Victoria Adams, Ramirez-Anderson (2016)</w:t>
      </w:r>
    </w:p>
    <w:p>
      <w:r>
        <w:t>Footnote: Hard claim responsibility stay.</w:t>
      </w:r>
    </w:p>
    <w:p>
      <w:pPr>
        <w:pStyle w:val="Heading2"/>
      </w:pPr>
      <w:r>
        <w:t>Break car.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Example all it information trouble.</w:t>
      </w:r>
    </w:p>
    <w:p>
      <w:r>
        <w:t>- Station stand all discussion agency.</w:t>
      </w:r>
    </w:p>
    <w:p>
      <w:r>
        <w:t>- Thousand land drop candidate.</w:t>
      </w:r>
    </w:p>
    <w:p>
      <w:r>
        <w:t>[1] Sherry Hopkins, Davis, Miller and Arellano (2006)</w:t>
      </w:r>
    </w:p>
    <w:p>
      <w:r>
        <w:t>Footnote: Myself agency game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