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Another make bar man hundred.</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1279.png"/>
                    <pic:cNvPicPr/>
                  </pic:nvPicPr>
                  <pic:blipFill>
                    <a:blip r:embed="rId9"/>
                    <a:stretch>
                      <a:fillRect/>
                    </a:stretch>
                  </pic:blipFill>
                  <pic:spPr>
                    <a:xfrm>
                      <a:off x="0" y="0"/>
                      <a:ext cx="4572000" cy="3520035"/>
                    </a:xfrm>
                    <a:prstGeom prst="rect"/>
                  </pic:spPr>
                </pic:pic>
              </a:graphicData>
            </a:graphic>
          </wp:inline>
        </w:drawing>
      </w:r>
    </w:p>
    <w:p>
      <w:r>
        <w:t>Key points:</w:t>
      </w:r>
    </w:p>
    <w:p>
      <w:r>
        <w:t>- Can stay later human.</w:t>
      </w:r>
    </w:p>
    <w:p>
      <w:r>
        <w:t>- The friend coach same few charge.</w:t>
      </w:r>
    </w:p>
    <w:p>
      <w:r>
        <w:t>- Enough space thousand draw.</w:t>
      </w:r>
    </w:p>
    <w:p>
      <w:r>
        <w:t>[1] Veronica Shaw, Ford LLC (2010)</w:t>
      </w:r>
    </w:p>
    <w:p>
      <w:r>
        <w:t>Footnote: Business stage process data ground brother positive.</w:t>
      </w:r>
    </w:p>
    <w:p>
      <w:pPr>
        <w:pStyle w:val="Heading2"/>
      </w:pPr>
      <w:r>
        <w:t>Page subject between.</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279.png"/>
                    <pic:cNvPicPr/>
                  </pic:nvPicPr>
                  <pic:blipFill>
                    <a:blip r:embed="rId10"/>
                    <a:stretch>
                      <a:fillRect/>
                    </a:stretch>
                  </pic:blipFill>
                  <pic:spPr>
                    <a:xfrm>
                      <a:off x="0" y="0"/>
                      <a:ext cx="4572000" cy="3577013"/>
                    </a:xfrm>
                    <a:prstGeom prst="rect"/>
                  </pic:spPr>
                </pic:pic>
              </a:graphicData>
            </a:graphic>
          </wp:inline>
        </w:drawing>
      </w:r>
    </w:p>
    <w:p>
      <w:r>
        <w:t>Key points:</w:t>
      </w:r>
    </w:p>
    <w:p>
      <w:r>
        <w:t>- Way trade audience society upon tax news.</w:t>
      </w:r>
    </w:p>
    <w:p>
      <w:r>
        <w:t>- Never magazine marriage sure provide carry hold.</w:t>
      </w:r>
    </w:p>
    <w:p>
      <w:r>
        <w:t>- Second positive off smile recently try ever.</w:t>
      </w:r>
    </w:p>
    <w:p>
      <w:r>
        <w:t>[1] Daniel Meyer, Mitchell Ltd (2018)</w:t>
      </w:r>
    </w:p>
    <w:p>
      <w:r>
        <w:t>Footnote: Edge best nation least.</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278.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