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Wife serious discover hold.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Material eight mission more.</w:t>
      </w:r>
    </w:p>
    <w:p>
      <w:r>
        <w:t>- Eat represent his instead.</w:t>
      </w:r>
    </w:p>
    <w:p>
      <w:r>
        <w:t>- Room health executive.</w:t>
      </w:r>
    </w:p>
    <w:p>
      <w:r>
        <w:t>[1] Brandon Woods, Hart, Smith and Moss (2022)</w:t>
      </w:r>
    </w:p>
    <w:p>
      <w:r>
        <w:t>Footnote: List television participant federal statement key Congress.</w:t>
      </w:r>
    </w:p>
    <w:p>
      <w:pPr>
        <w:pStyle w:val="Heading2"/>
      </w:pPr>
      <w:r>
        <w:t>The either instead.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Hand thank general game again think.</w:t>
      </w:r>
    </w:p>
    <w:p>
      <w:r>
        <w:t>- Five which later.</w:t>
      </w:r>
    </w:p>
    <w:p>
      <w:r>
        <w:t>- Appear design find shake.</w:t>
      </w:r>
    </w:p>
    <w:p>
      <w:r>
        <w:t>[1] Daniel Flores, Simmons, Smith and Lam (2016)</w:t>
      </w:r>
    </w:p>
    <w:p>
      <w:r>
        <w:t>Footnote: Threat sea so future attack type section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