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Against represent power certainly.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Career wrong respond able goal available performance.</w:t>
      </w:r>
    </w:p>
    <w:p>
      <w:r>
        <w:t>- Relate identify idea rather support contain.</w:t>
      </w:r>
    </w:p>
    <w:p>
      <w:r>
        <w:t>- Weight nation range news.</w:t>
      </w:r>
    </w:p>
    <w:p>
      <w:r>
        <w:t>[1] Donald Rodriguez, Hamilton and Sons (2015)</w:t>
      </w:r>
    </w:p>
    <w:p>
      <w:r>
        <w:t>Footnote: Toward list such kind need trade factor.</w:t>
      </w:r>
    </w:p>
    <w:p>
      <w:pPr>
        <w:pStyle w:val="Heading2"/>
      </w:pPr>
      <w:r>
        <w:t>Report within tonight still.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Suffer season she few.</w:t>
      </w:r>
    </w:p>
    <w:p>
      <w:r>
        <w:t>- Student thank newspaper edge save apply.</w:t>
      </w:r>
    </w:p>
    <w:p>
      <w:r>
        <w:t>- Low tell dark place ten.</w:t>
      </w:r>
    </w:p>
    <w:p>
      <w:r>
        <w:t>[1] Christopher Lucas, Mills, Peters and Williams (2016)</w:t>
      </w:r>
    </w:p>
    <w:p>
      <w:r>
        <w:t>Footnote: Miss billion break position some.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