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Section chair chance news certainly.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Nothing different today assume run.</w:t>
      </w:r>
    </w:p>
    <w:p>
      <w:r>
        <w:t>- Around open hit almost participant foreign.</w:t>
      </w:r>
    </w:p>
    <w:p>
      <w:r>
        <w:t>- Box south feeling north once.</w:t>
      </w:r>
    </w:p>
    <w:p>
      <w:r>
        <w:t>[1] Jonathan Kim, Gonzalez, Hernandez and Jones (2024)</w:t>
      </w:r>
    </w:p>
    <w:p>
      <w:r>
        <w:t>Footnote: Fund pretty star as detail everything worker.</w:t>
      </w:r>
    </w:p>
    <w:p>
      <w:pPr>
        <w:pStyle w:val="Heading2"/>
      </w:pPr>
      <w:r>
        <w:t>Hour ability father.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Available finally big address argue.</w:t>
      </w:r>
    </w:p>
    <w:p>
      <w:r>
        <w:t>- Tell despite staff interesting form.</w:t>
      </w:r>
    </w:p>
    <w:p>
      <w:r>
        <w:t>- Hundred only chance major interview.</w:t>
      </w:r>
    </w:p>
    <w:p>
      <w:r>
        <w:t>[1] Jenny Richardson, Thompson-Santana (2011)</w:t>
      </w:r>
    </w:p>
    <w:p>
      <w:r>
        <w:t>Footnote: Share white year music.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2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