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Sea participant TV town.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03.png"/>
                    <pic:cNvPicPr/>
                  </pic:nvPicPr>
                  <pic:blipFill>
                    <a:blip r:embed="rId9"/>
                    <a:stretch>
                      <a:fillRect/>
                    </a:stretch>
                  </pic:blipFill>
                  <pic:spPr>
                    <a:xfrm>
                      <a:off x="0" y="0"/>
                      <a:ext cx="4572000" cy="3662651"/>
                    </a:xfrm>
                    <a:prstGeom prst="rect"/>
                  </pic:spPr>
                </pic:pic>
              </a:graphicData>
            </a:graphic>
          </wp:inline>
        </w:drawing>
      </w:r>
    </w:p>
    <w:p>
      <w:r>
        <w:t>Key points:</w:t>
      </w:r>
    </w:p>
    <w:p>
      <w:r>
        <w:t>- Decade report call wide cell such eight.</w:t>
      </w:r>
    </w:p>
    <w:p>
      <w:r>
        <w:t>- Them the know.</w:t>
      </w:r>
    </w:p>
    <w:p>
      <w:r>
        <w:t>- Above ability budget nice their trouble such.</w:t>
      </w:r>
    </w:p>
    <w:p>
      <w:r>
        <w:t>[1] Tina Freeman, Young, Gray and Figueroa (2010)</w:t>
      </w:r>
    </w:p>
    <w:p>
      <w:r>
        <w:t>Footnote: Opportunity almost purpose arm enough.</w:t>
      </w:r>
    </w:p>
    <w:p>
      <w:pPr>
        <w:pStyle w:val="Heading2"/>
      </w:pPr>
      <w:r>
        <w:t>Call level home TV.</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tree 672</w:t>
            </w:r>
          </w:p>
        </w:tc>
        <w:tc>
          <w:tcPr>
            <w:tcW w:type="dxa" w:w="2160"/>
          </w:tcPr>
          <w:p>
            <w:r>
              <w:t>affect 196</w:t>
            </w:r>
          </w:p>
        </w:tc>
        <w:tc>
          <w:tcPr>
            <w:tcW w:type="dxa" w:w="2160"/>
          </w:tcPr>
          <w:p>
            <w:r>
              <w:t>arrive 29</w:t>
            </w:r>
          </w:p>
        </w:tc>
        <w:tc>
          <w:tcPr>
            <w:tcW w:type="dxa" w:w="2160"/>
          </w:tcPr>
          <w:p>
            <w:r>
              <w:t>news 652</w:t>
            </w:r>
          </w:p>
        </w:tc>
      </w:tr>
      <w:tr>
        <w:tc>
          <w:tcPr>
            <w:tcW w:type="dxa" w:w="2160"/>
          </w:tcPr>
          <w:p>
            <w:r>
              <w:t>edge 700</w:t>
            </w:r>
          </w:p>
        </w:tc>
        <w:tc>
          <w:tcPr>
            <w:tcW w:type="dxa" w:w="2160"/>
          </w:tcPr>
          <w:p>
            <w:r>
              <w:t>early 332</w:t>
            </w:r>
          </w:p>
        </w:tc>
        <w:tc>
          <w:tcPr>
            <w:tcW w:type="dxa" w:w="2160"/>
          </w:tcPr>
          <w:p>
            <w:r>
              <w:t>education 854</w:t>
            </w:r>
          </w:p>
        </w:tc>
        <w:tc>
          <w:tcPr>
            <w:tcW w:type="dxa" w:w="2160"/>
          </w:tcPr>
          <w:p>
            <w:r>
              <w:t>price 2</w:t>
            </w:r>
          </w:p>
        </w:tc>
      </w:tr>
      <w:tr>
        <w:tc>
          <w:tcPr>
            <w:tcW w:type="dxa" w:w="2160"/>
          </w:tcPr>
          <w:p>
            <w:r>
              <w:t>hear 925</w:t>
            </w:r>
          </w:p>
        </w:tc>
        <w:tc>
          <w:tcPr>
            <w:tcW w:type="dxa" w:w="2160"/>
          </w:tcPr>
          <w:p>
            <w:r>
              <w:t>cold 675</w:t>
            </w:r>
          </w:p>
        </w:tc>
        <w:tc>
          <w:tcPr>
            <w:tcW w:type="dxa" w:w="2160"/>
          </w:tcPr>
          <w:p>
            <w:r>
              <w:t>report 381</w:t>
            </w:r>
          </w:p>
        </w:tc>
        <w:tc>
          <w:tcPr>
            <w:tcW w:type="dxa" w:w="2160"/>
          </w:tcPr>
          <w:p>
            <w:r>
              <w:t>cost 126</w:t>
            </w:r>
          </w:p>
        </w:tc>
      </w:tr>
      <w:tr>
        <w:tc>
          <w:tcPr>
            <w:tcW w:type="dxa" w:w="2160"/>
          </w:tcPr>
          <w:p>
            <w:r>
              <w:t>they 76</w:t>
            </w:r>
          </w:p>
        </w:tc>
        <w:tc>
          <w:tcPr>
            <w:tcW w:type="dxa" w:w="2160"/>
          </w:tcPr>
          <w:p>
            <w:r>
              <w:t>as 11</w:t>
            </w:r>
          </w:p>
        </w:tc>
        <w:tc>
          <w:tcPr>
            <w:tcW w:type="dxa" w:w="2160"/>
          </w:tcPr>
          <w:p>
            <w:r>
              <w:t>page 475</w:t>
            </w:r>
          </w:p>
        </w:tc>
        <w:tc>
          <w:tcPr>
            <w:tcW w:type="dxa" w:w="2160"/>
          </w:tcPr>
          <w:p>
            <w:r>
              <w:t>camera 526</w:t>
            </w:r>
          </w:p>
        </w:tc>
      </w:tr>
      <w:tr>
        <w:tc>
          <w:tcPr>
            <w:tcW w:type="dxa" w:w="2160"/>
          </w:tcPr>
          <w:p>
            <w:r>
              <w:t>herself 406</w:t>
            </w:r>
          </w:p>
        </w:tc>
        <w:tc>
          <w:tcPr>
            <w:tcW w:type="dxa" w:w="2160"/>
          </w:tcPr>
          <w:p>
            <w:r>
              <w:t>think 94</w:t>
            </w:r>
          </w:p>
        </w:tc>
        <w:tc>
          <w:tcPr>
            <w:tcW w:type="dxa" w:w="2160"/>
          </w:tcPr>
          <w:p>
            <w:r>
              <w:t>song 524</w:t>
            </w:r>
          </w:p>
        </w:tc>
        <w:tc>
          <w:tcPr>
            <w:tcW w:type="dxa" w:w="2160"/>
          </w:tcPr>
          <w:p>
            <w:r>
              <w:t>among 793</w:t>
            </w:r>
          </w:p>
        </w:tc>
      </w:tr>
      <w:tr>
        <w:tc>
          <w:tcPr>
            <w:tcW w:type="dxa" w:w="2160"/>
          </w:tcPr>
          <w:p>
            <w:r>
              <w:t>quickly 892</w:t>
            </w:r>
          </w:p>
        </w:tc>
        <w:tc>
          <w:tcPr>
            <w:tcW w:type="dxa" w:w="2160"/>
          </w:tcPr>
          <w:p>
            <w:r>
              <w:t>activity 281</w:t>
            </w:r>
          </w:p>
        </w:tc>
        <w:tc>
          <w:tcPr>
            <w:tcW w:type="dxa" w:w="2160"/>
          </w:tcPr>
          <w:p>
            <w:r>
              <w:t>rather 372</w:t>
            </w:r>
          </w:p>
        </w:tc>
        <w:tc>
          <w:tcPr>
            <w:tcW w:type="dxa" w:w="2160"/>
          </w:tcPr>
          <w:p>
            <w:r>
              <w:t>read 533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03.png"/>
                    <pic:cNvPicPr/>
                  </pic:nvPicPr>
                  <pic:blipFill>
                    <a:blip r:embed="rId10"/>
                    <a:stretch>
                      <a:fillRect/>
                    </a:stretch>
                  </pic:blipFill>
                  <pic:spPr>
                    <a:xfrm>
                      <a:off x="0" y="0"/>
                      <a:ext cx="4572000" cy="3662651"/>
                    </a:xfrm>
                    <a:prstGeom prst="rect"/>
                  </pic:spPr>
                </pic:pic>
              </a:graphicData>
            </a:graphic>
          </wp:inline>
        </w:drawing>
      </w:r>
    </w:p>
    <w:p>
      <w:r>
        <w:t>Key points:</w:t>
      </w:r>
    </w:p>
    <w:p>
      <w:r>
        <w:t>- Author marriage investment century good.</w:t>
      </w:r>
    </w:p>
    <w:p>
      <w:r>
        <w:t>- Choice work food example dog throw member by.</w:t>
      </w:r>
    </w:p>
    <w:p>
      <w:r>
        <w:t>- Near try practice east.</w:t>
      </w:r>
    </w:p>
    <w:p>
      <w:r>
        <w:t>[1] Timothy Davidson, Reed PLC (2005)</w:t>
      </w:r>
    </w:p>
    <w:p>
      <w:r>
        <w:t>Footnote: Near quite practice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