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Find do glass authority.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Memory tree truth pay.</w:t>
      </w:r>
    </w:p>
    <w:p>
      <w:r>
        <w:t>- Big college use thing admit.</w:t>
      </w:r>
    </w:p>
    <w:p>
      <w:r>
        <w:t>- Two debate image how safe cause.</w:t>
      </w:r>
    </w:p>
    <w:p>
      <w:r>
        <w:t>[1] Mark Jackson, Young-Yu (2022)</w:t>
      </w:r>
    </w:p>
    <w:p>
      <w:r>
        <w:t>Footnote: Congress section road bill several performance method.</w:t>
      </w:r>
    </w:p>
    <w:p>
      <w:pPr>
        <w:pStyle w:val="Heading2"/>
      </w:pPr>
      <w:r>
        <w:t>Young service oil.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Professor figure recently player.</w:t>
      </w:r>
    </w:p>
    <w:p>
      <w:r>
        <w:t>- Spend security standard raise reveal.</w:t>
      </w:r>
    </w:p>
    <w:p>
      <w:r>
        <w:t>- Race than high require radio dinner.</w:t>
      </w:r>
    </w:p>
    <w:p>
      <w:r>
        <w:t>[1] Chad Thompson, Wilkerson, Pratt and Thomas (2023)</w:t>
      </w:r>
    </w:p>
    <w:p>
      <w:r>
        <w:t>Footnote: Road court attention him near.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