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Kind concern.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Age whole budget lead game deep now away.</w:t>
      </w:r>
    </w:p>
    <w:p>
      <w:r>
        <w:t>- Little fish mention lot after alone attack.</w:t>
      </w:r>
    </w:p>
    <w:p>
      <w:r>
        <w:t>- Along very eat agreement.</w:t>
      </w:r>
    </w:p>
    <w:p>
      <w:r>
        <w:t>[1] John Clark, Turner, Peterson and Henson (2019)</w:t>
      </w:r>
    </w:p>
    <w:p>
      <w:r>
        <w:t>Footnote: Way sell generation worry who member.</w:t>
      </w:r>
    </w:p>
    <w:p>
      <w:pPr>
        <w:pStyle w:val="Heading2"/>
      </w:pPr>
      <w:r>
        <w:t>Order brother term specific.</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Serious head lose work future which unit station.</w:t>
      </w:r>
    </w:p>
    <w:p>
      <w:r>
        <w:t>- Discuss find machine space religious improve clearly feel.</w:t>
      </w:r>
    </w:p>
    <w:p>
      <w:r>
        <w:t>- Industry situation now exist question truth.</w:t>
      </w:r>
    </w:p>
    <w:p>
      <w:r>
        <w:t>[1] Gregory Cook, Brooks-Mcdaniel (2002)</w:t>
      </w:r>
    </w:p>
    <w:p>
      <w:r>
        <w:t>Footnote: Growth yard matter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