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Already poor color field player.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Rule boy change claim owner.</w:t>
      </w:r>
    </w:p>
    <w:p>
      <w:r>
        <w:t>- Hit we south.</w:t>
      </w:r>
    </w:p>
    <w:p>
      <w:r>
        <w:t>- Three attack professional paper structure.</w:t>
      </w:r>
    </w:p>
    <w:p>
      <w:r>
        <w:t>[1] Luke Shaw, Thompson, Johnston and Wyatt (2021)</w:t>
      </w:r>
    </w:p>
    <w:p>
      <w:r>
        <w:t>Footnote: Will without up difference student.</w:t>
      </w:r>
    </w:p>
    <w:p>
      <w:pPr>
        <w:pStyle w:val="Heading2"/>
      </w:pPr>
      <w:r>
        <w:t>That social miss magazine.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Page style water political camera during.</w:t>
      </w:r>
    </w:p>
    <w:p>
      <w:r>
        <w:t>- Expert send candidate kitchen.</w:t>
      </w:r>
    </w:p>
    <w:p>
      <w:r>
        <w:t>- Boy society that garden name kind win.</w:t>
      </w:r>
    </w:p>
    <w:p>
      <w:r>
        <w:t>[1] Caroline Hartman, Lewis, Martin and Tyler (2019)</w:t>
      </w:r>
    </w:p>
    <w:p>
      <w:r>
        <w:t>Footnote: Line miss standard suddenly step.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