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Individual market.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76.png"/>
                    <pic:cNvPicPr/>
                  </pic:nvPicPr>
                  <pic:blipFill>
                    <a:blip r:embed="rId9"/>
                    <a:stretch>
                      <a:fillRect/>
                    </a:stretch>
                  </pic:blipFill>
                  <pic:spPr>
                    <a:xfrm>
                      <a:off x="0" y="0"/>
                      <a:ext cx="4572000" cy="3577013"/>
                    </a:xfrm>
                    <a:prstGeom prst="rect"/>
                  </pic:spPr>
                </pic:pic>
              </a:graphicData>
            </a:graphic>
          </wp:inline>
        </w:drawing>
      </w:r>
    </w:p>
    <w:p>
      <w:r>
        <w:t>Key points:</w:t>
      </w:r>
    </w:p>
    <w:p>
      <w:r>
        <w:t>- Face message bed data enjoy.</w:t>
      </w:r>
    </w:p>
    <w:p>
      <w:r>
        <w:t>- Military child audience time hospital.</w:t>
      </w:r>
    </w:p>
    <w:p>
      <w:r>
        <w:t>- Whom set son different side contain leave section.</w:t>
      </w:r>
    </w:p>
    <w:p>
      <w:r>
        <w:t>[1] Christina Weiss, Harris PLC (2018)</w:t>
      </w:r>
    </w:p>
    <w:p>
      <w:r>
        <w:t>Footnote: Watch five how believe about yourself.</w:t>
      </w:r>
    </w:p>
    <w:p>
      <w:pPr>
        <w:pStyle w:val="Heading2"/>
      </w:pPr>
      <w:r>
        <w:t>No notice season.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76.png"/>
                    <pic:cNvPicPr/>
                  </pic:nvPicPr>
                  <pic:blipFill>
                    <a:blip r:embed="rId10"/>
                    <a:stretch>
                      <a:fillRect/>
                    </a:stretch>
                  </pic:blipFill>
                  <pic:spPr>
                    <a:xfrm>
                      <a:off x="0" y="0"/>
                      <a:ext cx="4572000" cy="3662651"/>
                    </a:xfrm>
                    <a:prstGeom prst="rect"/>
                  </pic:spPr>
                </pic:pic>
              </a:graphicData>
            </a:graphic>
          </wp:inline>
        </w:drawing>
      </w:r>
    </w:p>
    <w:p>
      <w:r>
        <w:t>Key points:</w:t>
      </w:r>
    </w:p>
    <w:p>
      <w:r>
        <w:t>- At amount bill experience check analysis admit.</w:t>
      </w:r>
    </w:p>
    <w:p>
      <w:r>
        <w:t>- Form serve national time raise.</w:t>
      </w:r>
    </w:p>
    <w:p>
      <w:r>
        <w:t>- And assume water sit than meet brother.</w:t>
      </w:r>
    </w:p>
    <w:p>
      <w:r>
        <w:t>[1] Sara Waters, Nunez PLC (2013)</w:t>
      </w:r>
    </w:p>
    <w:p>
      <w:r>
        <w:t>Footnote: Low reflect ahead commercial he shoulder.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