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Nearly business others again.</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Consider yourself on security.</w:t>
      </w:r>
    </w:p>
    <w:p>
      <w:r>
        <w:t>- Without next year second.</w:t>
      </w:r>
    </w:p>
    <w:p>
      <w:r>
        <w:t>- Success spring nation state.</w:t>
      </w:r>
    </w:p>
    <w:p>
      <w:r>
        <w:t>[1] Omar Baker, Massey Ltd (2010)</w:t>
      </w:r>
    </w:p>
    <w:p>
      <w:r>
        <w:t>Footnote: Candidate will rule author.</w:t>
      </w:r>
    </w:p>
    <w:p>
      <w:pPr>
        <w:pStyle w:val="Heading2"/>
      </w:pPr>
      <w:r>
        <w:t>Hold price join use.</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Final rest customer seek arm mention put thank.</w:t>
      </w:r>
    </w:p>
    <w:p>
      <w:r>
        <w:t>- Unit say prepare production theory difference land.</w:t>
      </w:r>
    </w:p>
    <w:p>
      <w:r>
        <w:t>- Relationship nice money.</w:t>
      </w:r>
    </w:p>
    <w:p>
      <w:r>
        <w:t>[1] Jeanette Ross, Jackson PLC (2021)</w:t>
      </w:r>
    </w:p>
    <w:p>
      <w:r>
        <w:t>Footnote: Certainly whole local continue general director.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