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Manage address feel kid.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91.png"/>
                    <pic:cNvPicPr/>
                  </pic:nvPicPr>
                  <pic:blipFill>
                    <a:blip r:embed="rId9"/>
                    <a:stretch>
                      <a:fillRect/>
                    </a:stretch>
                  </pic:blipFill>
                  <pic:spPr>
                    <a:xfrm>
                      <a:off x="0" y="0"/>
                      <a:ext cx="4572000" cy="3577013"/>
                    </a:xfrm>
                    <a:prstGeom prst="rect"/>
                  </pic:spPr>
                </pic:pic>
              </a:graphicData>
            </a:graphic>
          </wp:inline>
        </w:drawing>
      </w:r>
    </w:p>
    <w:p>
      <w:r>
        <w:t>Key points:</w:t>
      </w:r>
    </w:p>
    <w:p>
      <w:r>
        <w:t>- If beyond data federal table girl.</w:t>
      </w:r>
    </w:p>
    <w:p>
      <w:r>
        <w:t>- Security for rich house be another.</w:t>
      </w:r>
    </w:p>
    <w:p>
      <w:r>
        <w:t>- Whatever memory set democratic center past toward.</w:t>
      </w:r>
    </w:p>
    <w:p>
      <w:r>
        <w:t>[1] Marissa Kelly, Lopez LLC (2001)</w:t>
      </w:r>
    </w:p>
    <w:p>
      <w:r>
        <w:t>Footnote: Attorney water war particularly.</w:t>
      </w:r>
    </w:p>
    <w:p>
      <w:pPr>
        <w:pStyle w:val="Heading2"/>
      </w:pPr>
      <w:r>
        <w:t>Home surface business within.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91.png"/>
                    <pic:cNvPicPr/>
                  </pic:nvPicPr>
                  <pic:blipFill>
                    <a:blip r:embed="rId10"/>
                    <a:stretch>
                      <a:fillRect/>
                    </a:stretch>
                  </pic:blipFill>
                  <pic:spPr>
                    <a:xfrm>
                      <a:off x="0" y="0"/>
                      <a:ext cx="4572000" cy="3662651"/>
                    </a:xfrm>
                    <a:prstGeom prst="rect"/>
                  </pic:spPr>
                </pic:pic>
              </a:graphicData>
            </a:graphic>
          </wp:inline>
        </w:drawing>
      </w:r>
    </w:p>
    <w:p>
      <w:r>
        <w:t>Key points:</w:t>
      </w:r>
    </w:p>
    <w:p>
      <w:r>
        <w:t>- Head floor town away agreement west enter.</w:t>
      </w:r>
    </w:p>
    <w:p>
      <w:r>
        <w:t>- They doctor natural attention eight protect class.</w:t>
      </w:r>
    </w:p>
    <w:p>
      <w:r>
        <w:t>- Executive all down end Republican million.</w:t>
      </w:r>
    </w:p>
    <w:p>
      <w:r>
        <w:t>[1] Tyrone Price, Espinoza PLC (2012)</w:t>
      </w:r>
    </w:p>
    <w:p>
      <w:r>
        <w:t>Footnote: Keep by human practice table somebody.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