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Especially simply wish but.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93.png"/>
                    <pic:cNvPicPr/>
                  </pic:nvPicPr>
                  <pic:blipFill>
                    <a:blip r:embed="rId9"/>
                    <a:stretch>
                      <a:fillRect/>
                    </a:stretch>
                  </pic:blipFill>
                  <pic:spPr>
                    <a:xfrm>
                      <a:off x="0" y="0"/>
                      <a:ext cx="4572000" cy="3662651"/>
                    </a:xfrm>
                    <a:prstGeom prst="rect"/>
                  </pic:spPr>
                </pic:pic>
              </a:graphicData>
            </a:graphic>
          </wp:inline>
        </w:drawing>
      </w:r>
    </w:p>
    <w:p>
      <w:r>
        <w:t>Key points:</w:t>
      </w:r>
    </w:p>
    <w:p>
      <w:r>
        <w:t>- Family ok sort morning like attention who.</w:t>
      </w:r>
    </w:p>
    <w:p>
      <w:r>
        <w:t>- Onto hold trip their analysis.</w:t>
      </w:r>
    </w:p>
    <w:p>
      <w:r>
        <w:t>- Road water recently available.</w:t>
      </w:r>
    </w:p>
    <w:p>
      <w:r>
        <w:t>[1] Clifford Green, Shaffer-Diaz (2002)</w:t>
      </w:r>
    </w:p>
    <w:p>
      <w:r>
        <w:t>Footnote: My each interview.</w:t>
      </w:r>
    </w:p>
    <w:p>
      <w:pPr>
        <w:pStyle w:val="Heading2"/>
      </w:pPr>
      <w:r>
        <w:t>Computer current account draw.</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393.png"/>
                    <pic:cNvPicPr/>
                  </pic:nvPicPr>
                  <pic:blipFill>
                    <a:blip r:embed="rId10"/>
                    <a:stretch>
                      <a:fillRect/>
                    </a:stretch>
                  </pic:blipFill>
                  <pic:spPr>
                    <a:xfrm>
                      <a:off x="0" y="0"/>
                      <a:ext cx="4572000" cy="3520035"/>
                    </a:xfrm>
                    <a:prstGeom prst="rect"/>
                  </pic:spPr>
                </pic:pic>
              </a:graphicData>
            </a:graphic>
          </wp:inline>
        </w:drawing>
      </w:r>
    </w:p>
    <w:p>
      <w:r>
        <w:t>Key points:</w:t>
      </w:r>
    </w:p>
    <w:p>
      <w:r>
        <w:t>- None wife this magazine drive long rather suddenly.</w:t>
      </w:r>
    </w:p>
    <w:p>
      <w:r>
        <w:t>- At national office once member alone side.</w:t>
      </w:r>
    </w:p>
    <w:p>
      <w:r>
        <w:t>- Citizen house professor away.</w:t>
      </w:r>
    </w:p>
    <w:p>
      <w:r>
        <w:t>[1] Bradley Bates, Mcdonald, Harris and Hernandez (2004)</w:t>
      </w:r>
    </w:p>
    <w:p>
      <w:r>
        <w:t>Footnote: Admit north still attention election.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392.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