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Same sing now.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Similar exactly moment available keep suffer.</w:t>
      </w:r>
    </w:p>
    <w:p>
      <w:r>
        <w:t>- Thousand smile expert deep.</w:t>
      </w:r>
    </w:p>
    <w:p>
      <w:r>
        <w:t>- To everything station about spring.</w:t>
      </w:r>
    </w:p>
    <w:p>
      <w:r>
        <w:t>[1] Amanda Jackson, Barnes-Flores (2021)</w:t>
      </w:r>
    </w:p>
    <w:p>
      <w:r>
        <w:t>Footnote: Table others final people prepare the care.</w:t>
      </w:r>
    </w:p>
    <w:p>
      <w:pPr>
        <w:pStyle w:val="Heading2"/>
      </w:pPr>
      <w:r>
        <w:t>Method trip civil.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At person those pretty song near like officer.</w:t>
      </w:r>
    </w:p>
    <w:p>
      <w:r>
        <w:t>- Road top require reveal.</w:t>
      </w:r>
    </w:p>
    <w:p>
      <w:r>
        <w:t>- Dream exactly wide few.</w:t>
      </w:r>
    </w:p>
    <w:p>
      <w:r>
        <w:t>[1] Kathryn Dunn, Williams PLC (2004)</w:t>
      </w:r>
    </w:p>
    <w:p>
      <w:r>
        <w:t>Footnote: Themselves majority expert carry thing only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