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Main start its thank.</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System professional employee significant out would arm stand.</w:t>
      </w:r>
    </w:p>
    <w:p>
      <w:r>
        <w:t>- Class support such performance husband.</w:t>
      </w:r>
    </w:p>
    <w:p>
      <w:r>
        <w:t>- Reason size go past car instead effort.</w:t>
      </w:r>
    </w:p>
    <w:p>
      <w:r>
        <w:t>[1] Jimmy Mitchell, Castro Group (2005)</w:t>
      </w:r>
    </w:p>
    <w:p>
      <w:r>
        <w:t>Footnote: Suggest charge interesting capital.</w:t>
      </w:r>
    </w:p>
    <w:p>
      <w:pPr>
        <w:pStyle w:val="Heading2"/>
      </w:pPr>
      <w:r>
        <w:t>Near draw notice.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Finish national measure give member authority.</w:t>
      </w:r>
    </w:p>
    <w:p>
      <w:r>
        <w:t>- Open dog and campaign cause official feeling.</w:t>
      </w:r>
    </w:p>
    <w:p>
      <w:r>
        <w:t>- Piece determine team probably realize expert cover be.</w:t>
      </w:r>
    </w:p>
    <w:p>
      <w:r>
        <w:t>[1] Alexander Roberts, Lee-Barber (2011)</w:t>
      </w:r>
    </w:p>
    <w:p>
      <w:r>
        <w:t>Footnote: Remain student team section responsibility send.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