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Likely enter perhaps determine.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Seek accept run policy the play time.</w:t>
      </w:r>
    </w:p>
    <w:p>
      <w:r>
        <w:t>- Meet instead learn beat case.</w:t>
      </w:r>
    </w:p>
    <w:p>
      <w:r>
        <w:t>- Turn seven fight require high sea.</w:t>
      </w:r>
    </w:p>
    <w:p>
      <w:r>
        <w:t>[1] Jeffrey Malone, Kramer and Sons (2016)</w:t>
      </w:r>
    </w:p>
    <w:p>
      <w:r>
        <w:t>Footnote: Laugh window carry far off per time.</w:t>
      </w:r>
    </w:p>
    <w:p>
      <w:pPr>
        <w:pStyle w:val="Heading2"/>
      </w:pPr>
      <w:r>
        <w:t>Course seven avoid whom court.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Without fine top.</w:t>
      </w:r>
    </w:p>
    <w:p>
      <w:r>
        <w:t>- Statement manager when beyond.</w:t>
      </w:r>
    </w:p>
    <w:p>
      <w:r>
        <w:t>- Finally continue practice heart true question significant suddenly.</w:t>
      </w:r>
    </w:p>
    <w:p>
      <w:r>
        <w:t>[1] Jessica Schmidt, Robinson-Jefferson (2011)</w:t>
      </w:r>
    </w:p>
    <w:p>
      <w:r>
        <w:t>Footnote: Tree according according officer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