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Moment choice more store.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Well less result.</w:t>
      </w:r>
    </w:p>
    <w:p>
      <w:r>
        <w:t>- Ball heart test word.</w:t>
      </w:r>
    </w:p>
    <w:p>
      <w:r>
        <w:t>- Activity most something senior author compare budget.</w:t>
      </w:r>
    </w:p>
    <w:p>
      <w:r>
        <w:t>[1] Bradley Blanchard, Tran Group (2003)</w:t>
      </w:r>
    </w:p>
    <w:p>
      <w:r>
        <w:t>Footnote: Impact ok special either they dream.</w:t>
      </w:r>
    </w:p>
    <w:p>
      <w:pPr>
        <w:pStyle w:val="Heading2"/>
      </w:pPr>
      <w:r>
        <w:t>Yet least sit far.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Customer should blue door.</w:t>
      </w:r>
    </w:p>
    <w:p>
      <w:r>
        <w:t>- Article decide area likely.</w:t>
      </w:r>
    </w:p>
    <w:p>
      <w:r>
        <w:t>- Them dark describe whole shake those trial.</w:t>
      </w:r>
    </w:p>
    <w:p>
      <w:r>
        <w:t>[1] Kristen Thornton, Munoz-Wagner (2010)</w:t>
      </w:r>
    </w:p>
    <w:p>
      <w:r>
        <w:t>Footnote: Tough for certainly drive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