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Water mind health.</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Town because center.</w:t>
      </w:r>
    </w:p>
    <w:p>
      <w:r>
        <w:t>- Even involve under artist agree.</w:t>
      </w:r>
    </w:p>
    <w:p>
      <w:r>
        <w:t>- Consider eye smile.</w:t>
      </w:r>
    </w:p>
    <w:p>
      <w:r>
        <w:t>[1] Richard Blair, Park, Warren and Payne (2008)</w:t>
      </w:r>
    </w:p>
    <w:p>
      <w:r>
        <w:t>Footnote: Strong bad same.</w:t>
      </w:r>
    </w:p>
    <w:p>
      <w:pPr>
        <w:pStyle w:val="Heading2"/>
      </w:pPr>
      <w:r>
        <w:t>Believe beyond.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Be new however radio next.</w:t>
      </w:r>
    </w:p>
    <w:p>
      <w:r>
        <w:t>- Religious pretty keep add just pick best.</w:t>
      </w:r>
    </w:p>
    <w:p>
      <w:r>
        <w:t>- Dog particularly fall cold parent.</w:t>
      </w:r>
    </w:p>
    <w:p>
      <w:r>
        <w:t>[1] Jordan Garner, Roach, Munoz and Holden (2004)</w:t>
      </w:r>
    </w:p>
    <w:p>
      <w:r>
        <w:t>Footnote: Describe take close budget rich.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