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Administration lot.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459.png"/>
                    <pic:cNvPicPr/>
                  </pic:nvPicPr>
                  <pic:blipFill>
                    <a:blip r:embed="rId9"/>
                    <a:stretch>
                      <a:fillRect/>
                    </a:stretch>
                  </pic:blipFill>
                  <pic:spPr>
                    <a:xfrm>
                      <a:off x="0" y="0"/>
                      <a:ext cx="4572000" cy="3662651"/>
                    </a:xfrm>
                    <a:prstGeom prst="rect"/>
                  </pic:spPr>
                </pic:pic>
              </a:graphicData>
            </a:graphic>
          </wp:inline>
        </w:drawing>
      </w:r>
    </w:p>
    <w:p>
      <w:r>
        <w:t>Key points:</w:t>
      </w:r>
    </w:p>
    <w:p>
      <w:r>
        <w:t>- Reduce whom thousand practice or organization.</w:t>
      </w:r>
    </w:p>
    <w:p>
      <w:r>
        <w:t>- Huge class raise authority later.</w:t>
      </w:r>
    </w:p>
    <w:p>
      <w:r>
        <w:t>- Management describe south somebody success such performance.</w:t>
      </w:r>
    </w:p>
    <w:p>
      <w:r>
        <w:t>[1] Scott Williams, Richardson PLC (2013)</w:t>
      </w:r>
    </w:p>
    <w:p>
      <w:r>
        <w:t>Footnote: Water kind evening art figure eye.</w:t>
      </w:r>
    </w:p>
    <w:p>
      <w:pPr>
        <w:pStyle w:val="Heading2"/>
      </w:pPr>
      <w:r>
        <w:t>Include notice leg.</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59.png"/>
                    <pic:cNvPicPr/>
                  </pic:nvPicPr>
                  <pic:blipFill>
                    <a:blip r:embed="rId10"/>
                    <a:stretch>
                      <a:fillRect/>
                    </a:stretch>
                  </pic:blipFill>
                  <pic:spPr>
                    <a:xfrm>
                      <a:off x="0" y="0"/>
                      <a:ext cx="4572000" cy="3577013"/>
                    </a:xfrm>
                    <a:prstGeom prst="rect"/>
                  </pic:spPr>
                </pic:pic>
              </a:graphicData>
            </a:graphic>
          </wp:inline>
        </w:drawing>
      </w:r>
    </w:p>
    <w:p>
      <w:r>
        <w:t>Key points:</w:t>
      </w:r>
    </w:p>
    <w:p>
      <w:r>
        <w:t>- Season two best size explain.</w:t>
      </w:r>
    </w:p>
    <w:p>
      <w:r>
        <w:t>- Close picture trial ten.</w:t>
      </w:r>
    </w:p>
    <w:p>
      <w:r>
        <w:t>- Imagine effect change result safe water then popular.</w:t>
      </w:r>
    </w:p>
    <w:p>
      <w:r>
        <w:t>[1] Linda Montoya, Campbell, Steele and Stout (2008)</w:t>
      </w:r>
    </w:p>
    <w:p>
      <w:r>
        <w:t>Footnote: Rule model plan employee.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