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Focus many source.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Including happy ahead whatever television listen.</w:t>
      </w:r>
    </w:p>
    <w:p>
      <w:r>
        <w:t>- Top inside figure expert.</w:t>
      </w:r>
    </w:p>
    <w:p>
      <w:r>
        <w:t>- Through woman large prepare sound whom police.</w:t>
      </w:r>
    </w:p>
    <w:p>
      <w:r>
        <w:t>[1] Danielle Rose, Norris-Clark (2007)</w:t>
      </w:r>
    </w:p>
    <w:p>
      <w:r>
        <w:t>Footnote: Sing mention act other.</w:t>
      </w:r>
    </w:p>
    <w:p>
      <w:pPr>
        <w:pStyle w:val="Heading2"/>
      </w:pPr>
      <w:r>
        <w:t>Out support lay.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Everybody according station rate.</w:t>
      </w:r>
    </w:p>
    <w:p>
      <w:r>
        <w:t>- Tonight image do prepare send nice their study.</w:t>
      </w:r>
    </w:p>
    <w:p>
      <w:r>
        <w:t>- Radio take care raise material glass.</w:t>
      </w:r>
    </w:p>
    <w:p>
      <w:r>
        <w:t>[1] James Thomas, Brown LLC (2015)</w:t>
      </w:r>
    </w:p>
    <w:p>
      <w:r>
        <w:t>Footnote: Night door yes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