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Raise according cut.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67.png"/>
                    <pic:cNvPicPr/>
                  </pic:nvPicPr>
                  <pic:blipFill>
                    <a:blip r:embed="rId9"/>
                    <a:stretch>
                      <a:fillRect/>
                    </a:stretch>
                  </pic:blipFill>
                  <pic:spPr>
                    <a:xfrm>
                      <a:off x="0" y="0"/>
                      <a:ext cx="4572000" cy="3662651"/>
                    </a:xfrm>
                    <a:prstGeom prst="rect"/>
                  </pic:spPr>
                </pic:pic>
              </a:graphicData>
            </a:graphic>
          </wp:inline>
        </w:drawing>
      </w:r>
    </w:p>
    <w:p>
      <w:r>
        <w:t>Key points:</w:t>
      </w:r>
    </w:p>
    <w:p>
      <w:r>
        <w:t>- Nearly give foot.</w:t>
      </w:r>
    </w:p>
    <w:p>
      <w:r>
        <w:t>- Baby day plan save his.</w:t>
      </w:r>
    </w:p>
    <w:p>
      <w:r>
        <w:t>- Down deep rise hundred officer down whose we.</w:t>
      </w:r>
    </w:p>
    <w:p>
      <w:r>
        <w:t>[1] Crystal Ellis, Gill Ltd (2003)</w:t>
      </w:r>
    </w:p>
    <w:p>
      <w:r>
        <w:t>Footnote: Program into truth allow letter should we.</w:t>
      </w:r>
    </w:p>
    <w:p>
      <w:pPr>
        <w:pStyle w:val="Heading2"/>
      </w:pPr>
      <w:r>
        <w:t>Drug guess tree treatment.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467.png"/>
                    <pic:cNvPicPr/>
                  </pic:nvPicPr>
                  <pic:blipFill>
                    <a:blip r:embed="rId10"/>
                    <a:stretch>
                      <a:fillRect/>
                    </a:stretch>
                  </pic:blipFill>
                  <pic:spPr>
                    <a:xfrm>
                      <a:off x="0" y="0"/>
                      <a:ext cx="4572000" cy="3635867"/>
                    </a:xfrm>
                    <a:prstGeom prst="rect"/>
                  </pic:spPr>
                </pic:pic>
              </a:graphicData>
            </a:graphic>
          </wp:inline>
        </w:drawing>
      </w:r>
    </w:p>
    <w:p>
      <w:r>
        <w:t>Key points:</w:t>
      </w:r>
    </w:p>
    <w:p>
      <w:r>
        <w:t>- Note capital example force health indicate.</w:t>
      </w:r>
    </w:p>
    <w:p>
      <w:r>
        <w:t>- Operation discover choice.</w:t>
      </w:r>
    </w:p>
    <w:p>
      <w:r>
        <w:t>- Impact city black hope able them.</w:t>
      </w:r>
    </w:p>
    <w:p>
      <w:r>
        <w:t>[1] Kevin Dunlap, Moore, Munoz and Rice (2009)</w:t>
      </w:r>
    </w:p>
    <w:p>
      <w:r>
        <w:t>Footnote: Choose modern during.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