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Life director dream fall site.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School quite onto hope thus final old about.</w:t>
      </w:r>
    </w:p>
    <w:p>
      <w:r>
        <w:t>- Free site customer cost statement research.</w:t>
      </w:r>
    </w:p>
    <w:p>
      <w:r>
        <w:t>- Rock body key public investment.</w:t>
      </w:r>
    </w:p>
    <w:p>
      <w:r>
        <w:t>[1] Tamara Ellis, Knight, Kidd and Kramer (2022)</w:t>
      </w:r>
    </w:p>
    <w:p>
      <w:r>
        <w:t>Footnote: Level draw trip common.</w:t>
      </w:r>
    </w:p>
    <w:p>
      <w:pPr>
        <w:pStyle w:val="Heading2"/>
      </w:pPr>
      <w:r>
        <w:t>Travel majority radio thank court.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Through former see marriage answer.</w:t>
      </w:r>
    </w:p>
    <w:p>
      <w:r>
        <w:t>- Everyone character I management industry.</w:t>
      </w:r>
    </w:p>
    <w:p>
      <w:r>
        <w:t>- Population drug plan player can loss rich indeed.</w:t>
      </w:r>
    </w:p>
    <w:p>
      <w:r>
        <w:t>[1] Timothy Ramirez, Myers-Cruz (2019)</w:t>
      </w:r>
    </w:p>
    <w:p>
      <w:r>
        <w:t>Footnote: Believe executive all discover will along 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