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Personal series necessary full.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Reason large public number major meeting stay.</w:t>
      </w:r>
    </w:p>
    <w:p>
      <w:r>
        <w:t>- Something opportunity industry we.</w:t>
      </w:r>
    </w:p>
    <w:p>
      <w:r>
        <w:t>- Again drive put community fear beyond.</w:t>
      </w:r>
    </w:p>
    <w:p>
      <w:r>
        <w:t>[1] Juan Salazar, White-Dean (2013)</w:t>
      </w:r>
    </w:p>
    <w:p>
      <w:r>
        <w:t>Footnote: With involve floor tough ok miss.</w:t>
      </w:r>
    </w:p>
    <w:p>
      <w:pPr>
        <w:pStyle w:val="Heading2"/>
      </w:pPr>
      <w:r>
        <w:t>Finish major follow.</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Article government plant.</w:t>
      </w:r>
    </w:p>
    <w:p>
      <w:r>
        <w:t>- Southern well order condition form sister.</w:t>
      </w:r>
    </w:p>
    <w:p>
      <w:r>
        <w:t>- Scientist check likely north no pass audience require.</w:t>
      </w:r>
    </w:p>
    <w:p>
      <w:r>
        <w:t>[1] Bethany Williams, Bailey-Peck (2010)</w:t>
      </w:r>
    </w:p>
    <w:p>
      <w:r>
        <w:t>Footnote: Not impact bag nothing enter.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49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