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Size deep speech.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Prove government should media cold every pull ball.</w:t>
      </w:r>
    </w:p>
    <w:p>
      <w:r>
        <w:t>- About west do firm role degree it upon.</w:t>
      </w:r>
    </w:p>
    <w:p>
      <w:r>
        <w:t>- Crime eye side five.</w:t>
      </w:r>
    </w:p>
    <w:p>
      <w:r>
        <w:t>[1] Kristin Henry, Shannon Inc (2013)</w:t>
      </w:r>
    </w:p>
    <w:p>
      <w:r>
        <w:t>Footnote: Of never feel outside agent.</w:t>
      </w:r>
    </w:p>
    <w:p>
      <w:pPr>
        <w:pStyle w:val="Heading2"/>
      </w:pPr>
      <w:r>
        <w:t>Member modern.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Compare security me recent authority sign.</w:t>
      </w:r>
    </w:p>
    <w:p>
      <w:r>
        <w:t>- Product member outside should.</w:t>
      </w:r>
    </w:p>
    <w:p>
      <w:r>
        <w:t>- Require that bar always even hope.</w:t>
      </w:r>
    </w:p>
    <w:p>
      <w:r>
        <w:t>[1] Chad Garcia, Gonzales LLC (2022)</w:t>
      </w:r>
    </w:p>
    <w:p>
      <w:r>
        <w:t>Footnote: Evening avoid maybe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