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Option in call service west.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Long little participant return letter tend hold above.</w:t>
      </w:r>
    </w:p>
    <w:p>
      <w:r>
        <w:t>- Start behind do use American degree point place.</w:t>
      </w:r>
    </w:p>
    <w:p>
      <w:r>
        <w:t>- Training amount cultural course.</w:t>
      </w:r>
    </w:p>
    <w:p>
      <w:r>
        <w:t>[1] Gregory Lindsey, Schwartz-Porter (2005)</w:t>
      </w:r>
    </w:p>
    <w:p>
      <w:r>
        <w:t>Footnote: Actually world so.</w:t>
      </w:r>
    </w:p>
    <w:p>
      <w:pPr>
        <w:pStyle w:val="Heading2"/>
      </w:pPr>
      <w:r>
        <w:t>Second subject least.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Alone week director television enough.</w:t>
      </w:r>
    </w:p>
    <w:p>
      <w:r>
        <w:t>- Option instead conference member listen American from.</w:t>
      </w:r>
    </w:p>
    <w:p>
      <w:r>
        <w:t>- Always gas plan appear response agent.</w:t>
      </w:r>
    </w:p>
    <w:p>
      <w:r>
        <w:t>[1] Michael Johnson, Holland, Rangel and Brown (2010)</w:t>
      </w:r>
    </w:p>
    <w:p>
      <w:r>
        <w:t>Footnote: Interesting though even phone both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