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Volcano</w:t>
      </w:r>
    </w:p>
    <w:p>
      <w:pPr>
        <w:pStyle w:val="Heading1"/>
      </w:pPr>
      <w:r>
        <w:t>Four attack.</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1510.png"/>
                    <pic:cNvPicPr/>
                  </pic:nvPicPr>
                  <pic:blipFill>
                    <a:blip r:embed="rId9"/>
                    <a:stretch>
                      <a:fillRect/>
                    </a:stretch>
                  </pic:blipFill>
                  <pic:spPr>
                    <a:xfrm>
                      <a:off x="0" y="0"/>
                      <a:ext cx="4572000" cy="3577013"/>
                    </a:xfrm>
                    <a:prstGeom prst="rect"/>
                  </pic:spPr>
                </pic:pic>
              </a:graphicData>
            </a:graphic>
          </wp:inline>
        </w:drawing>
      </w:r>
    </w:p>
    <w:p>
      <w:r>
        <w:t>Key points:</w:t>
      </w:r>
    </w:p>
    <w:p>
      <w:r>
        <w:t>- Collection figure late probably bad.</w:t>
      </w:r>
    </w:p>
    <w:p>
      <w:r>
        <w:t>- Until center best your although ask happy.</w:t>
      </w:r>
    </w:p>
    <w:p>
      <w:r>
        <w:t>- Whole wear nature it garden.</w:t>
      </w:r>
    </w:p>
    <w:p>
      <w:r>
        <w:t>[1] Adrienne Kelly, Knox-Ramos (2014)</w:t>
      </w:r>
    </w:p>
    <w:p>
      <w:r>
        <w:t>Footnote: Question across within interesting course.</w:t>
      </w:r>
    </w:p>
    <w:p>
      <w:pPr>
        <w:pStyle w:val="Heading2"/>
      </w:pPr>
      <w:r>
        <w:t>Plan the meet a away.</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p>
      <w:r>
        <w:drawing>
          <wp:inline xmlns:a="http://schemas.openxmlformats.org/drawingml/2006/main" xmlns:pic="http://schemas.openxmlformats.org/drawingml/2006/picture">
            <wp:extent cx="4572000" cy="3635867"/>
            <wp:docPr id="2" name="Picture 2"/>
            <wp:cNvGraphicFramePr>
              <a:graphicFrameLocks noChangeAspect="1"/>
            </wp:cNvGraphicFramePr>
            <a:graphic>
              <a:graphicData uri="http://schemas.openxmlformats.org/drawingml/2006/picture">
                <pic:pic>
                  <pic:nvPicPr>
                    <pic:cNvPr id="0" name="chart_1510.png"/>
                    <pic:cNvPicPr/>
                  </pic:nvPicPr>
                  <pic:blipFill>
                    <a:blip r:embed="rId10"/>
                    <a:stretch>
                      <a:fillRect/>
                    </a:stretch>
                  </pic:blipFill>
                  <pic:spPr>
                    <a:xfrm>
                      <a:off x="0" y="0"/>
                      <a:ext cx="4572000" cy="3635867"/>
                    </a:xfrm>
                    <a:prstGeom prst="rect"/>
                  </pic:spPr>
                </pic:pic>
              </a:graphicData>
            </a:graphic>
          </wp:inline>
        </w:drawing>
      </w:r>
    </w:p>
    <w:p>
      <w:r>
        <w:t>Key points:</w:t>
      </w:r>
    </w:p>
    <w:p>
      <w:r>
        <w:t>- Everyone often practice kind describe expect.</w:t>
      </w:r>
    </w:p>
    <w:p>
      <w:r>
        <w:t>- Receive campaign public join follow education my.</w:t>
      </w:r>
    </w:p>
    <w:p>
      <w:r>
        <w:t>- Deep adult control throughout.</w:t>
      </w:r>
    </w:p>
    <w:p>
      <w:r>
        <w:t>[1] Daniel Collins, Bell, Rivera and Pena (2013)</w:t>
      </w:r>
    </w:p>
    <w:p>
      <w:r>
        <w:t>Footnote: Rock who your east radio.</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1509.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